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FAB" w:rsidRDefault="00573FAB" w:rsidP="00573FAB">
      <w:pPr>
        <w:jc w:val="both"/>
      </w:pPr>
      <w:bookmarkStart w:id="0" w:name="_GoBack"/>
      <w:r>
        <w:rPr>
          <w:b/>
          <w:bCs/>
          <w:i/>
          <w:iCs/>
          <w:color w:val="000000"/>
          <w:sz w:val="28"/>
          <w:szCs w:val="28"/>
        </w:rPr>
        <w:t>В 2016 году электронные сервисы ПФР стали доступнее жителям Ростовской области</w:t>
      </w:r>
      <w:r>
        <w:rPr>
          <w:b/>
          <w:bCs/>
          <w:iCs/>
          <w:color w:val="000000"/>
          <w:sz w:val="28"/>
          <w:szCs w:val="28"/>
        </w:rPr>
        <w:t xml:space="preserve">        </w:t>
      </w:r>
      <w:bookmarkEnd w:id="0"/>
      <w:r>
        <w:rPr>
          <w:b/>
          <w:bCs/>
          <w:iCs/>
          <w:color w:val="000000"/>
          <w:sz w:val="28"/>
          <w:szCs w:val="28"/>
        </w:rPr>
        <w:tab/>
      </w:r>
    </w:p>
    <w:p w:rsidR="00573FAB" w:rsidRDefault="00573FAB" w:rsidP="00573FAB">
      <w:pPr>
        <w:jc w:val="both"/>
      </w:pPr>
    </w:p>
    <w:p w:rsidR="00573FAB" w:rsidRDefault="00573FAB" w:rsidP="00573FAB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Электронными сервисами ПФР на сайте Пенсионного фонда России и на портале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 xml:space="preserve"> в 2016 году воспользовались свыше 300 тысяч жителей Ростовской области.</w:t>
      </w:r>
    </w:p>
    <w:p w:rsidR="00573FAB" w:rsidRDefault="00573FAB" w:rsidP="00573FAB">
      <w:pPr>
        <w:pStyle w:val="a4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услуги и сервисы, предоставляемые ПФР в электронном виде, объединены в единый портал на сайте Пенсионного фонда по адресу </w:t>
      </w:r>
      <w:hyperlink r:id="rId5" w:history="1">
        <w:r>
          <w:rPr>
            <w:rStyle w:val="a3"/>
            <w:sz w:val="28"/>
            <w:szCs w:val="28"/>
          </w:rPr>
          <w:t>https://es.pfrf.ru.</w:t>
        </w:r>
      </w:hyperlink>
      <w:r>
        <w:rPr>
          <w:sz w:val="28"/>
          <w:szCs w:val="28"/>
        </w:rPr>
        <w:t xml:space="preserve"> Для большего удобства портал структурирован не только по типу получаемых услуг (пенсии, </w:t>
      </w:r>
      <w:proofErr w:type="spellStart"/>
      <w:r>
        <w:rPr>
          <w:sz w:val="28"/>
          <w:szCs w:val="28"/>
        </w:rPr>
        <w:t>соцвыплаты</w:t>
      </w:r>
      <w:proofErr w:type="spellEnd"/>
      <w:r>
        <w:rPr>
          <w:sz w:val="28"/>
          <w:szCs w:val="28"/>
        </w:rPr>
        <w:t xml:space="preserve">, материнский капитал и др.), но и доступу к ним – с регистрацией или без регистрации. Для доступа к услугам, имеющим отношение к персональным данным, необходимо иметь подтвержденную учетную запись на едином портале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>.</w:t>
      </w:r>
    </w:p>
    <w:p w:rsidR="00573FAB" w:rsidRDefault="00573FAB" w:rsidP="00573FAB">
      <w:pPr>
        <w:pStyle w:val="a4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Через «Личный кабинет» и портал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 xml:space="preserve"> можно подавать заявления о  назначении разных видов пенсии (страховой пенсию, пенсии по государственному пенсионному обеспечению, в т. ч. социальной, накопительной), выплат из средств пенсионных накоплений и заявления о способе доставки пенсии. Такой способ обращения за назначением пенсии делает необязательным личный визит гражданина в клиентскую службу Пенсионного фонда. В 2016 году на сайте ПФР появилась возможность подать заявление на установление ежемесячной денежной выплаты (ЕДВ).</w:t>
      </w:r>
    </w:p>
    <w:p w:rsidR="00573FAB" w:rsidRDefault="00573FAB" w:rsidP="00573FA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Сервис «Личный кабинет гражданина» </w:t>
      </w:r>
      <w:r>
        <w:rPr>
          <w:iCs/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позволяет гражданам в режиме реального времени узнать о своих уже сформированных пенсионных правах, о количестве пенсионных баллов и длительности стажа, учтенных на индивидуальном счете в ПФР. В «Личном кабинете» для удобства пользователей предусмотрена функция мгновенного формирования и печати извещения о состоянии индивидуального лицевого счета гражданина. Также сервис предоставляет информацию о пенсионных накоплениях, в том числе данные о добровольных взносах в рамках Программы государственного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пенсии и средствах материнского капитала, направленных в счет будущей накопительной пенсии. В «Личном кабинете» также можно воспользоваться персональным пенсионным калькулятором для расчета условного размера будущей пенсии. </w:t>
      </w:r>
    </w:p>
    <w:p w:rsidR="00573FAB" w:rsidRDefault="00573FAB" w:rsidP="00573FAB">
      <w:pPr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Все популярнее становятся электронные сервисы «Предварительная запись на прием»</w:t>
      </w:r>
      <w:r>
        <w:t xml:space="preserve">  </w:t>
      </w:r>
      <w:r>
        <w:rPr>
          <w:sz w:val="28"/>
          <w:szCs w:val="28"/>
        </w:rPr>
        <w:t xml:space="preserve">и «Предварительный заказ документов». Их можно найти на сайте </w:t>
      </w:r>
      <w:r>
        <w:rPr>
          <w:color w:val="000000"/>
          <w:sz w:val="28"/>
          <w:szCs w:val="28"/>
        </w:rPr>
        <w:t xml:space="preserve">ПФР в разделе </w:t>
      </w:r>
      <w:r>
        <w:rPr>
          <w:sz w:val="28"/>
          <w:szCs w:val="28"/>
        </w:rPr>
        <w:t xml:space="preserve">«Электронные услуги без регистрации». </w:t>
      </w:r>
      <w:r>
        <w:rPr>
          <w:color w:val="000000"/>
          <w:sz w:val="28"/>
          <w:szCs w:val="28"/>
        </w:rPr>
        <w:t>В 2016 году 32,8 тысяч жителей области записались на прием в клиентскую службу территориального управления через сайт ПФР, предварительно заказали 3,7 тысячи документов.</w:t>
      </w:r>
    </w:p>
    <w:p w:rsidR="00573FAB" w:rsidRDefault="00573FAB" w:rsidP="00573FAB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Число пользователей электронного сервиса ПФР «Кабинет плательщика» - 236 тысяч. С его помощью с</w:t>
      </w:r>
      <w:r>
        <w:rPr>
          <w:bCs/>
          <w:color w:val="000000"/>
          <w:sz w:val="28"/>
          <w:szCs w:val="28"/>
        </w:rPr>
        <w:t>трахователи могут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оформить платежные поручения </w:t>
      </w:r>
      <w:r>
        <w:rPr>
          <w:color w:val="000000"/>
          <w:sz w:val="28"/>
          <w:szCs w:val="28"/>
        </w:rPr>
        <w:t xml:space="preserve">для уплаты страховых взносов, </w:t>
      </w:r>
      <w:r>
        <w:rPr>
          <w:sz w:val="28"/>
          <w:szCs w:val="28"/>
        </w:rPr>
        <w:t xml:space="preserve">произвести сверку платежей,  получить справку о состоянии расчетов по страховым взносам, пеням и штрафам, проверить расчет РСВ-1. </w:t>
      </w:r>
    </w:p>
    <w:p w:rsidR="00DC2321" w:rsidRPr="00573FAB" w:rsidRDefault="00573FAB" w:rsidP="00573FAB">
      <w:r>
        <w:rPr>
          <w:color w:val="000000"/>
          <w:sz w:val="28"/>
          <w:szCs w:val="28"/>
        </w:rPr>
        <w:lastRenderedPageBreak/>
        <w:t xml:space="preserve">Семьям с детьми предоставлена возможность подать заявление на получение сертификата на материнский капитал, на распоряжение его средствами – как в Личном кабинете на сайте ПФР, так и на портале </w:t>
      </w:r>
      <w:proofErr w:type="spellStart"/>
      <w:r>
        <w:rPr>
          <w:color w:val="000000"/>
          <w:sz w:val="28"/>
          <w:szCs w:val="28"/>
        </w:rPr>
        <w:t>госуслуг</w:t>
      </w:r>
      <w:proofErr w:type="spellEnd"/>
      <w:r>
        <w:rPr>
          <w:color w:val="000000"/>
          <w:sz w:val="28"/>
          <w:szCs w:val="28"/>
        </w:rPr>
        <w:t xml:space="preserve">. Этой возможностью в 2016 году воспользовались </w:t>
      </w:r>
      <w:r>
        <w:rPr>
          <w:bCs/>
          <w:color w:val="000000"/>
          <w:sz w:val="28"/>
          <w:szCs w:val="28"/>
        </w:rPr>
        <w:t>2 тысячи жителей области. До 30 ноября 2016 года м</w:t>
      </w:r>
      <w:r>
        <w:rPr>
          <w:color w:val="000000"/>
          <w:sz w:val="28"/>
          <w:szCs w:val="28"/>
        </w:rPr>
        <w:t>ожно было также подать заявление на получение единовременной выплаты в размере 25 тысяч рублей из средств материнского капитала. Было подано 3,4 тысячи таких заявлений.</w:t>
      </w:r>
    </w:p>
    <w:sectPr w:rsidR="00DC2321" w:rsidRPr="00573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347"/>
    <w:rsid w:val="00573FAB"/>
    <w:rsid w:val="00DC2321"/>
    <w:rsid w:val="00E5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347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3FAB"/>
    <w:rPr>
      <w:color w:val="0000FF"/>
      <w:u w:val="single"/>
    </w:rPr>
  </w:style>
  <w:style w:type="paragraph" w:styleId="a4">
    <w:name w:val="Normal (Web)"/>
    <w:basedOn w:val="a"/>
    <w:rsid w:val="00573FAB"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347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3FAB"/>
    <w:rPr>
      <w:color w:val="0000FF"/>
      <w:u w:val="single"/>
    </w:rPr>
  </w:style>
  <w:style w:type="paragraph" w:styleId="a4">
    <w:name w:val="Normal (Web)"/>
    <w:basedOn w:val="a"/>
    <w:rsid w:val="00573FAB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s.pfrf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2016-12-28T12:04:00Z</dcterms:created>
  <dcterms:modified xsi:type="dcterms:W3CDTF">2016-12-28T12:04:00Z</dcterms:modified>
</cp:coreProperties>
</file>