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E2" w:rsidRDefault="00AF0AE2" w:rsidP="00AF0AE2">
      <w:pPr>
        <w:jc w:val="center"/>
        <w:rPr>
          <w:iCs/>
          <w:color w:val="000000"/>
          <w:sz w:val="24"/>
          <w:szCs w:val="24"/>
        </w:rPr>
      </w:pPr>
      <w:r>
        <w:rPr>
          <w:b/>
          <w:iCs/>
          <w:color w:val="000000"/>
          <w:sz w:val="28"/>
          <w:szCs w:val="28"/>
        </w:rPr>
        <w:t>Вниманию плательщиков страховых взносов</w:t>
      </w:r>
    </w:p>
    <w:p w:rsidR="00AF0AE2" w:rsidRDefault="00AF0AE2" w:rsidP="00AF0AE2">
      <w:pPr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 </w:t>
      </w:r>
    </w:p>
    <w:p w:rsidR="00AF0AE2" w:rsidRDefault="00AF0AE2" w:rsidP="00AF0AE2">
      <w:pPr>
        <w:jc w:val="both"/>
        <w:rPr>
          <w:sz w:val="28"/>
          <w:szCs w:val="28"/>
        </w:rPr>
      </w:pPr>
      <w:r>
        <w:rPr>
          <w:iCs/>
          <w:color w:val="000000"/>
          <w:sz w:val="24"/>
          <w:szCs w:val="24"/>
        </w:rPr>
        <w:t xml:space="preserve">   </w:t>
      </w:r>
      <w:r>
        <w:rPr>
          <w:iCs/>
          <w:color w:val="000000"/>
          <w:sz w:val="28"/>
          <w:szCs w:val="28"/>
        </w:rPr>
        <w:t>С 1 января 2017 год</w:t>
      </w:r>
      <w:bookmarkStart w:id="0" w:name="_GoBack"/>
      <w:bookmarkEnd w:id="0"/>
      <w:r>
        <w:rPr>
          <w:iCs/>
          <w:color w:val="000000"/>
          <w:sz w:val="28"/>
          <w:szCs w:val="28"/>
        </w:rPr>
        <w:t>а вступают в силу Федеральные законы  от  03.07.2016  № 250-ФЗ и № 243-ФЗ.  С этого момента функции администрирования страховых взносов на обязательное пенсионное и обязательное медицинское страхование будет осуществлять Федеральная налоговая служба Российской Федерации.</w:t>
      </w:r>
    </w:p>
    <w:p w:rsidR="00AF0AE2" w:rsidRDefault="00AF0AE2" w:rsidP="00AF0AE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18 закона № 250-ФЗ с 01.01.2017 утрачивает силу Федеральный </w:t>
      </w:r>
      <w:hyperlink r:id="rId6" w:history="1">
        <w:r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 xml:space="preserve"> от 24 июля 2009 года N 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страхования".</w:t>
      </w:r>
    </w:p>
    <w:p w:rsidR="00AF0AE2" w:rsidRDefault="00AF0AE2" w:rsidP="00AF0AE2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Последняя отчетность по форме РСВ-1, которую необходимо представить в органы Пенсионного фонда в сроки, указанные в Законе №212-ФЗ, - это отчетность за расчетный период – 2016 год. Она должна быть представлена не позднее 15 февраля 2017 года на бумажном носителе и не позднее 20 февраля 2017 года -  в  форме электронного документа.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Начиная с отчетных периодов 2017 года,  отчетность по страховым взносам на обязательное пенсионное и обязательное медицинское страхование будет представляться налогоплательщиками в налоговые органы по формам, форматам и порядку заполнения, утверждаемым ФНС России.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Пенсионный фонд РФ будет продолжать администрирование: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страховых взносов, уплачиваемых лицами, добровольно вступившими в правоотношения по обязательному пенсионному страхованию;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дополнительных страховых взносов на накопительную пенсию (Программа </w:t>
      </w:r>
      <w:proofErr w:type="gramStart"/>
      <w:r>
        <w:rPr>
          <w:sz w:val="28"/>
          <w:szCs w:val="28"/>
        </w:rPr>
        <w:t>государственного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пенсии).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ПФР продолжат осуществлять контрольные мероприятия по периодам, </w:t>
      </w:r>
      <w:r>
        <w:rPr>
          <w:sz w:val="28"/>
          <w:szCs w:val="28"/>
          <w:u w:val="single"/>
        </w:rPr>
        <w:t>истекшим до 1 января 2017 года</w:t>
      </w:r>
      <w:r>
        <w:rPr>
          <w:sz w:val="28"/>
          <w:szCs w:val="28"/>
        </w:rPr>
        <w:t>, в части: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приема  и обработки расчетов (уточненных расчетов) по форме РСВ-1;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камеральных и выездных проверок, вынесения решений о привлечении (отказе в привлечении) по результатам камеральных и выездных проверок;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принятия решений о возврате излишне уплаченных страховых взносов;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списания невозможных к взысканию сумм недоимки по страховым взносам, пеней и штрафов.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1 января 2017 года Пенсионный фонд продолжит прием: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сведений индивидуального (персонифицированного) учета по форме СЗВ-М (не позднее 15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);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сведений о стаже застрахованных лиц (ежегодно, не позднее 1 марта следующего года).  До 1 января 2017 года эти данные включались в  отчет РСВ-1, </w:t>
      </w:r>
      <w:proofErr w:type="gramStart"/>
      <w:r>
        <w:rPr>
          <w:sz w:val="28"/>
          <w:szCs w:val="28"/>
        </w:rPr>
        <w:t>представляемом</w:t>
      </w:r>
      <w:proofErr w:type="gramEnd"/>
      <w:r>
        <w:rPr>
          <w:sz w:val="28"/>
          <w:szCs w:val="28"/>
        </w:rPr>
        <w:t xml:space="preserve">  ежеквартально;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реестров застрахованных лиц, за которых перечислены дополнительные страховые взносы  на накопительную пенсию и уплачены взносы работодателя (не позднее 20 дней со дня окончания квартала);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копии платежных документов застрахованных лиц об уплаченных дополнительных страховых взносах на накопительную пенсию за истекший квартал (не позднее 20 дней со дня окончания квартала).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2017 года для уплаты страховых взносов на ОПС и ОМС будут введены новые коды бюджетной классификации. Уплата задолженности по страховым взносам на ОПС и ОМС, образовавшаяся по состоянию на 1 января 2017  года, также будет осуществляться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новые КБК.</w:t>
      </w:r>
    </w:p>
    <w:p w:rsidR="00AF0AE2" w:rsidRDefault="00AF0AE2" w:rsidP="00AF0AE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передачей функции администрирования в ФНС, для своевременного поступления в бюджетную систему Российской Федерации сре</w:t>
      </w:r>
      <w:proofErr w:type="gramStart"/>
      <w:r>
        <w:rPr>
          <w:sz w:val="28"/>
          <w:szCs w:val="28"/>
        </w:rPr>
        <w:t>дств стр</w:t>
      </w:r>
      <w:proofErr w:type="gramEnd"/>
      <w:r>
        <w:rPr>
          <w:sz w:val="28"/>
          <w:szCs w:val="28"/>
        </w:rPr>
        <w:t xml:space="preserve">аховых взносов и их отражения в информационных ресурсах налоговых органов, </w:t>
      </w:r>
      <w:r>
        <w:rPr>
          <w:b/>
          <w:bCs/>
          <w:sz w:val="28"/>
          <w:szCs w:val="28"/>
        </w:rPr>
        <w:t>особое внимание необходимо обращать на заполнение следующих реквизитов</w:t>
      </w:r>
      <w:r>
        <w:rPr>
          <w:sz w:val="28"/>
          <w:szCs w:val="28"/>
        </w:rPr>
        <w:t>:</w:t>
      </w:r>
    </w:p>
    <w:p w:rsidR="00AF0AE2" w:rsidRDefault="00AF0AE2" w:rsidP="00AF0A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полях «ИНН» и «КПП» получателя средств – указывается значение «ИНН» и «КПП» соответствующего налогового органа, осуществляющего администрирование платежа.</w:t>
      </w:r>
      <w:proofErr w:type="gramEnd"/>
    </w:p>
    <w:p w:rsidR="00AF0AE2" w:rsidRDefault="00AF0AE2" w:rsidP="00AF0AE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поле «Получатель» – указывается сокращенное наименование органа Федерального казначейства и в скобках – сокращенное наименование налогового органа, осуществляющего администрирование платежа.</w:t>
      </w:r>
    </w:p>
    <w:p w:rsidR="00AD146B" w:rsidRDefault="00AF0AE2" w:rsidP="00AF0AE2">
      <w:r>
        <w:rPr>
          <w:sz w:val="28"/>
          <w:szCs w:val="28"/>
        </w:rPr>
        <w:t>В поле «код бюджетной классификации» – указывается значение КБК, состоящее из 20 знаков (цифр), при этом первые три знака, обозначающие код главного администратора доходов бюджетов бюджетной системы Российской Федерации, должен принимать значение «182» – Федеральная налоговая служба. При этом надо учитывать, что КБК для уплаты страховых взносов как за периоды, истекшие до 1 января 2017 года, так и за периоды с 1 января 2017 года, утверждаются Приказом Минфина России. При заполнении в распоряжении о переводе денежных средств реквизита (104), при указании КБК особое внимание следует обратить на коды подвидов доходов, так как они будут различны в зависимости от периода, за который уплачиваются страховые взносы.</w:t>
      </w:r>
    </w:p>
    <w:sectPr w:rsidR="00AD1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E2"/>
    <w:rsid w:val="00AD146B"/>
    <w:rsid w:val="00A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E2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E2"/>
    <w:rPr>
      <w:color w:val="0000FF"/>
      <w:u w:val="single"/>
    </w:rPr>
  </w:style>
  <w:style w:type="paragraph" w:customStyle="1" w:styleId="ConsPlusNormal">
    <w:name w:val="ConsPlusNormal"/>
    <w:rsid w:val="00AF0AE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E2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AE2"/>
    <w:rPr>
      <w:color w:val="0000FF"/>
      <w:u w:val="single"/>
    </w:rPr>
  </w:style>
  <w:style w:type="paragraph" w:customStyle="1" w:styleId="ConsPlusNormal">
    <w:name w:val="ConsPlusNormal"/>
    <w:rsid w:val="00AF0AE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80A15A9408C5DE6F969D140185649CDB821091DDEA9E11FF7F0510F50C1Z8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2016-12-14T10:00:00Z</dcterms:created>
  <dcterms:modified xsi:type="dcterms:W3CDTF">2016-12-14T10:01:00Z</dcterms:modified>
</cp:coreProperties>
</file>